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AFC" w:rsidRPr="007E3B29" w:rsidRDefault="00604AFC" w:rsidP="00604AFC">
      <w:pPr>
        <w:rPr>
          <w:b/>
          <w:noProof/>
          <w:sz w:val="24"/>
          <w:szCs w:val="24"/>
          <w:lang w:eastAsia="en-GB"/>
        </w:rPr>
      </w:pPr>
      <w:r w:rsidRPr="007E3B29">
        <w:rPr>
          <w:b/>
          <w:noProof/>
          <w:sz w:val="24"/>
          <w:szCs w:val="24"/>
          <w:lang w:eastAsia="en-GB"/>
        </w:rPr>
        <w:t xml:space="preserve">Meadlands Primary School Full Governing Board </w:t>
      </w:r>
    </w:p>
    <w:p w:rsidR="00604AFC" w:rsidRPr="007E3B29" w:rsidRDefault="00604AFC" w:rsidP="00604AFC">
      <w:pPr>
        <w:rPr>
          <w:b/>
          <w:noProof/>
          <w:sz w:val="24"/>
          <w:szCs w:val="24"/>
          <w:lang w:eastAsia="en-GB"/>
        </w:rPr>
      </w:pPr>
      <w:r w:rsidRPr="007E3B29">
        <w:rPr>
          <w:b/>
          <w:noProof/>
          <w:sz w:val="24"/>
          <w:szCs w:val="24"/>
          <w:lang w:eastAsia="en-GB"/>
        </w:rPr>
        <w:t>Function, Structure and Membership</w:t>
      </w:r>
    </w:p>
    <w:p w:rsidR="00604AFC" w:rsidRPr="007E3B29" w:rsidRDefault="00604AFC" w:rsidP="00604AFC">
      <w:pPr>
        <w:rPr>
          <w:b/>
          <w:noProof/>
          <w:sz w:val="24"/>
          <w:szCs w:val="24"/>
          <w:lang w:eastAsia="en-GB"/>
        </w:rPr>
      </w:pPr>
      <w:r w:rsidRPr="007E3B29">
        <w:rPr>
          <w:b/>
          <w:noProof/>
          <w:sz w:val="24"/>
          <w:szCs w:val="24"/>
          <w:lang w:eastAsia="en-GB"/>
        </w:rPr>
        <w:t>The school’s Full Governing Board (FGB) has the following 3 core functions</w:t>
      </w:r>
    </w:p>
    <w:p w:rsidR="00604AFC" w:rsidRPr="007E3B29" w:rsidRDefault="00604AFC" w:rsidP="00604AF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E3B29">
        <w:rPr>
          <w:sz w:val="24"/>
          <w:szCs w:val="24"/>
        </w:rPr>
        <w:t>Ensuring clarity of vision, ethos and strategic direction of the school;</w:t>
      </w:r>
    </w:p>
    <w:p w:rsidR="00604AFC" w:rsidRPr="007E3B29" w:rsidRDefault="00604AFC" w:rsidP="00604AF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E3B29">
        <w:rPr>
          <w:sz w:val="24"/>
          <w:szCs w:val="24"/>
        </w:rPr>
        <w:t>Holding the Head Teacher to account for the educational performance of the school and its pupils, and the effective and efficient performance management of staff; and</w:t>
      </w:r>
    </w:p>
    <w:p w:rsidR="00604AFC" w:rsidRPr="007E3B29" w:rsidRDefault="00604AFC" w:rsidP="00604AF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E3B29">
        <w:rPr>
          <w:sz w:val="24"/>
          <w:szCs w:val="24"/>
        </w:rPr>
        <w:t>Overseeing the financial performance of the school and making sure its money is well spent.</w:t>
      </w:r>
    </w:p>
    <w:p w:rsidR="00604AFC" w:rsidRPr="007E3B29" w:rsidRDefault="00604AFC" w:rsidP="00604AFC">
      <w:pPr>
        <w:rPr>
          <w:b/>
          <w:sz w:val="24"/>
          <w:szCs w:val="24"/>
        </w:rPr>
      </w:pPr>
      <w:r w:rsidRPr="007E3B29">
        <w:rPr>
          <w:b/>
          <w:sz w:val="24"/>
          <w:szCs w:val="24"/>
        </w:rPr>
        <w:t>Full Governing Board meetings</w:t>
      </w:r>
    </w:p>
    <w:p w:rsidR="00604AFC" w:rsidRPr="007E3B29" w:rsidRDefault="00604AFC" w:rsidP="00604AFC">
      <w:pPr>
        <w:rPr>
          <w:sz w:val="24"/>
          <w:szCs w:val="24"/>
        </w:rPr>
      </w:pPr>
      <w:r w:rsidRPr="007E3B29">
        <w:rPr>
          <w:sz w:val="24"/>
          <w:szCs w:val="24"/>
        </w:rPr>
        <w:t xml:space="preserve">The FGB meets 6 times a year to review key matters arising within the school. The agenda items are pooled into 4 key areas: </w:t>
      </w:r>
    </w:p>
    <w:p w:rsidR="00E94CF5" w:rsidRDefault="00604AFC" w:rsidP="00604AFC">
      <w:pPr>
        <w:rPr>
          <w:sz w:val="24"/>
          <w:szCs w:val="24"/>
        </w:rPr>
      </w:pPr>
      <w:r w:rsidRPr="007E3B29">
        <w:rPr>
          <w:b/>
          <w:sz w:val="24"/>
          <w:szCs w:val="24"/>
        </w:rPr>
        <w:t>Quality of Education</w:t>
      </w:r>
      <w:r w:rsidRPr="007E3B29">
        <w:rPr>
          <w:sz w:val="24"/>
          <w:szCs w:val="24"/>
        </w:rPr>
        <w:t xml:space="preserve"> Governors’ focus</w:t>
      </w:r>
      <w:proofErr w:type="gramStart"/>
      <w:r w:rsidRPr="007E3B29">
        <w:rPr>
          <w:sz w:val="24"/>
          <w:szCs w:val="24"/>
        </w:rPr>
        <w:t>:-</w:t>
      </w:r>
      <w:proofErr w:type="gramEnd"/>
      <w:r w:rsidRPr="007E3B29">
        <w:rPr>
          <w:sz w:val="24"/>
          <w:szCs w:val="24"/>
        </w:rPr>
        <w:t xml:space="preserve"> Curriculum design, implementation and impact including: Progress and attainment</w:t>
      </w:r>
      <w:r w:rsidR="00E94CF5">
        <w:rPr>
          <w:sz w:val="24"/>
          <w:szCs w:val="24"/>
        </w:rPr>
        <w:t>,</w:t>
      </w:r>
      <w:r w:rsidRPr="007E3B29">
        <w:rPr>
          <w:sz w:val="24"/>
          <w:szCs w:val="24"/>
        </w:rPr>
        <w:t xml:space="preserve"> Pu</w:t>
      </w:r>
      <w:r w:rsidR="00E94CF5">
        <w:rPr>
          <w:sz w:val="24"/>
          <w:szCs w:val="24"/>
        </w:rPr>
        <w:t>pil Premium, SEND, Early Years.</w:t>
      </w:r>
    </w:p>
    <w:p w:rsidR="00604AFC" w:rsidRPr="007E3B29" w:rsidRDefault="00604AFC" w:rsidP="00604AFC">
      <w:pPr>
        <w:rPr>
          <w:sz w:val="24"/>
          <w:szCs w:val="24"/>
        </w:rPr>
      </w:pPr>
      <w:r w:rsidRPr="007E3B29">
        <w:rPr>
          <w:b/>
          <w:sz w:val="24"/>
          <w:szCs w:val="24"/>
        </w:rPr>
        <w:t>Behaviour &amp; Attitudes</w:t>
      </w:r>
      <w:r w:rsidRPr="007E3B29">
        <w:rPr>
          <w:sz w:val="24"/>
          <w:szCs w:val="24"/>
        </w:rPr>
        <w:t xml:space="preserve"> Governors’ focus</w:t>
      </w:r>
      <w:proofErr w:type="gramStart"/>
      <w:r w:rsidRPr="007E3B29">
        <w:rPr>
          <w:sz w:val="24"/>
          <w:szCs w:val="24"/>
        </w:rPr>
        <w:t>:-</w:t>
      </w:r>
      <w:proofErr w:type="gramEnd"/>
      <w:r w:rsidRPr="007E3B29">
        <w:rPr>
          <w:sz w:val="24"/>
          <w:szCs w:val="24"/>
        </w:rPr>
        <w:t xml:space="preserve"> Attendance, behaviour, Behaviour for le</w:t>
      </w:r>
      <w:r w:rsidR="00E94CF5">
        <w:rPr>
          <w:sz w:val="24"/>
          <w:szCs w:val="24"/>
        </w:rPr>
        <w:t>arning, exclusions and bullying.</w:t>
      </w:r>
    </w:p>
    <w:p w:rsidR="00604AFC" w:rsidRPr="007E3B29" w:rsidRDefault="00604AFC" w:rsidP="00604AFC">
      <w:pPr>
        <w:rPr>
          <w:sz w:val="24"/>
          <w:szCs w:val="24"/>
        </w:rPr>
      </w:pPr>
      <w:r w:rsidRPr="007E3B29">
        <w:rPr>
          <w:b/>
          <w:sz w:val="24"/>
          <w:szCs w:val="24"/>
        </w:rPr>
        <w:t>Personal Development</w:t>
      </w:r>
      <w:r w:rsidRPr="007E3B29">
        <w:rPr>
          <w:sz w:val="24"/>
          <w:szCs w:val="24"/>
        </w:rPr>
        <w:t xml:space="preserve"> Governors’ focus</w:t>
      </w:r>
      <w:proofErr w:type="gramStart"/>
      <w:r w:rsidRPr="007E3B29">
        <w:rPr>
          <w:sz w:val="24"/>
          <w:szCs w:val="24"/>
        </w:rPr>
        <w:t>:-</w:t>
      </w:r>
      <w:proofErr w:type="gramEnd"/>
      <w:r w:rsidRPr="007E3B29">
        <w:rPr>
          <w:sz w:val="24"/>
          <w:szCs w:val="24"/>
        </w:rPr>
        <w:t xml:space="preserve"> SMSC, Fundamental British Values, Healthy Living and Wellbeing, Equality and Diversity, Citizenship, Preparing pupils for the future. </w:t>
      </w:r>
    </w:p>
    <w:p w:rsidR="00604AFC" w:rsidRPr="007E3B29" w:rsidRDefault="00604AFC" w:rsidP="00604AFC">
      <w:pPr>
        <w:rPr>
          <w:sz w:val="24"/>
          <w:szCs w:val="24"/>
        </w:rPr>
      </w:pPr>
      <w:r w:rsidRPr="007E3B29">
        <w:rPr>
          <w:b/>
          <w:sz w:val="24"/>
          <w:szCs w:val="24"/>
        </w:rPr>
        <w:t>Leadership and Management</w:t>
      </w:r>
      <w:r w:rsidRPr="007E3B29">
        <w:rPr>
          <w:sz w:val="24"/>
          <w:szCs w:val="24"/>
        </w:rPr>
        <w:t xml:space="preserve"> Governors’ Focus: -Vision and Ethos, staff development, staff workload and wellbeing, Finance and Safeguarding</w:t>
      </w:r>
      <w:r w:rsidR="00E94CF5">
        <w:rPr>
          <w:sz w:val="24"/>
          <w:szCs w:val="24"/>
        </w:rPr>
        <w:t>.</w:t>
      </w:r>
      <w:bookmarkStart w:id="0" w:name="_GoBack"/>
      <w:bookmarkEnd w:id="0"/>
    </w:p>
    <w:p w:rsidR="00604AFC" w:rsidRPr="007E3B29" w:rsidRDefault="00604AFC" w:rsidP="00604AFC">
      <w:pPr>
        <w:rPr>
          <w:b/>
          <w:sz w:val="24"/>
          <w:szCs w:val="24"/>
        </w:rPr>
      </w:pPr>
      <w:r w:rsidRPr="007E3B29">
        <w:rPr>
          <w:b/>
          <w:sz w:val="24"/>
          <w:szCs w:val="24"/>
        </w:rPr>
        <w:t xml:space="preserve">The Full Governing Body then delegates ‘Governor Links’ </w:t>
      </w:r>
      <w:r w:rsidR="00E94CF5">
        <w:rPr>
          <w:b/>
          <w:sz w:val="24"/>
          <w:szCs w:val="24"/>
        </w:rPr>
        <w:t>to conduct visits regarding</w:t>
      </w:r>
      <w:r w:rsidRPr="007E3B29">
        <w:rPr>
          <w:b/>
          <w:sz w:val="24"/>
          <w:szCs w:val="24"/>
        </w:rPr>
        <w:t xml:space="preserve"> each of the key areas and report back to FGB.</w:t>
      </w:r>
    </w:p>
    <w:p w:rsidR="007368C2" w:rsidRPr="00E94CF5" w:rsidRDefault="007E3B29" w:rsidP="00604AFC">
      <w:pPr>
        <w:rPr>
          <w:sz w:val="24"/>
          <w:szCs w:val="24"/>
        </w:rPr>
      </w:pPr>
      <w:r w:rsidRPr="00E94CF5">
        <w:rPr>
          <w:sz w:val="24"/>
          <w:szCs w:val="24"/>
        </w:rPr>
        <w:t xml:space="preserve">The Full Governing Board delegates responsibility for Resources and Health &amp; Safety to a subgroup appointed by the FGB- the </w:t>
      </w:r>
      <w:r w:rsidRPr="00E94CF5">
        <w:rPr>
          <w:b/>
          <w:sz w:val="24"/>
          <w:szCs w:val="24"/>
        </w:rPr>
        <w:t>Finance Steering Group</w:t>
      </w:r>
      <w:r w:rsidRPr="00E94CF5">
        <w:rPr>
          <w:sz w:val="24"/>
          <w:szCs w:val="24"/>
        </w:rPr>
        <w:t>- which reports back to the FGB at each FGB meeting.</w:t>
      </w:r>
      <w:r w:rsidR="007368C2" w:rsidRPr="00E94CF5">
        <w:rPr>
          <w:sz w:val="24"/>
          <w:szCs w:val="24"/>
        </w:rPr>
        <w:t xml:space="preserve"> </w:t>
      </w:r>
    </w:p>
    <w:p w:rsidR="007E3B29" w:rsidRPr="007368C2" w:rsidRDefault="007368C2" w:rsidP="00604AFC">
      <w:pPr>
        <w:rPr>
          <w:sz w:val="24"/>
          <w:szCs w:val="24"/>
        </w:rPr>
      </w:pPr>
      <w:r w:rsidRPr="00E94CF5">
        <w:rPr>
          <w:sz w:val="24"/>
          <w:szCs w:val="24"/>
        </w:rPr>
        <w:t>The FGB also delegates responsibility for reviewing HT performance and pay to a further subgroup appointed by it</w:t>
      </w:r>
      <w:r w:rsidR="00E94CF5" w:rsidRPr="00E94CF5">
        <w:rPr>
          <w:sz w:val="24"/>
          <w:szCs w:val="24"/>
        </w:rPr>
        <w:t xml:space="preserve"> </w:t>
      </w:r>
      <w:r w:rsidRPr="00E94CF5">
        <w:rPr>
          <w:sz w:val="24"/>
          <w:szCs w:val="24"/>
        </w:rPr>
        <w:t>-</w:t>
      </w:r>
      <w:r w:rsidR="00E94CF5" w:rsidRPr="00E94CF5">
        <w:rPr>
          <w:sz w:val="24"/>
          <w:szCs w:val="24"/>
        </w:rPr>
        <w:t xml:space="preserve"> </w:t>
      </w:r>
      <w:r w:rsidRPr="00E94CF5">
        <w:rPr>
          <w:sz w:val="24"/>
          <w:szCs w:val="24"/>
        </w:rPr>
        <w:t>the</w:t>
      </w:r>
      <w:r w:rsidRPr="00E94CF5">
        <w:rPr>
          <w:b/>
          <w:sz w:val="24"/>
          <w:szCs w:val="24"/>
        </w:rPr>
        <w:t xml:space="preserve"> HT Performance Steering Group</w:t>
      </w:r>
      <w:r w:rsidRPr="00E94CF5">
        <w:rPr>
          <w:sz w:val="24"/>
          <w:szCs w:val="24"/>
        </w:rPr>
        <w:t xml:space="preserve"> which reports back to the FGB as appropriate.</w:t>
      </w:r>
    </w:p>
    <w:p w:rsidR="007E3B29" w:rsidRPr="007E3B29" w:rsidRDefault="007E3B29" w:rsidP="00604AFC">
      <w:pPr>
        <w:rPr>
          <w:b/>
          <w:sz w:val="24"/>
          <w:szCs w:val="24"/>
        </w:rPr>
      </w:pPr>
    </w:p>
    <w:p w:rsidR="00A956E8" w:rsidRDefault="00E94CF5">
      <w:pPr>
        <w:rPr>
          <w:sz w:val="24"/>
          <w:szCs w:val="24"/>
        </w:rPr>
      </w:pPr>
      <w:r>
        <w:rPr>
          <w:sz w:val="24"/>
          <w:szCs w:val="24"/>
        </w:rPr>
        <w:t>September 2024</w:t>
      </w:r>
    </w:p>
    <w:sectPr w:rsidR="00A95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D43D5E"/>
    <w:multiLevelType w:val="hybridMultilevel"/>
    <w:tmpl w:val="147AE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FC"/>
    <w:rsid w:val="00604AFC"/>
    <w:rsid w:val="007368C2"/>
    <w:rsid w:val="007B5394"/>
    <w:rsid w:val="007E3B29"/>
    <w:rsid w:val="00A956E8"/>
    <w:rsid w:val="00E94CF5"/>
    <w:rsid w:val="00FB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C4052"/>
  <w15:docId w15:val="{7F0CF4C1-4522-4A53-A746-EACD958FE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A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Norman</dc:creator>
  <cp:lastModifiedBy>Jo Wreford</cp:lastModifiedBy>
  <cp:revision>2</cp:revision>
  <cp:lastPrinted>2021-10-05T15:41:00Z</cp:lastPrinted>
  <dcterms:created xsi:type="dcterms:W3CDTF">2024-10-21T12:14:00Z</dcterms:created>
  <dcterms:modified xsi:type="dcterms:W3CDTF">2024-10-21T12:14:00Z</dcterms:modified>
</cp:coreProperties>
</file>